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D62" w:rsidRPr="003A1DB6" w:rsidRDefault="00AD4D62" w:rsidP="00324D4F">
      <w:pPr>
        <w:autoSpaceDE w:val="0"/>
        <w:autoSpaceDN w:val="0"/>
        <w:adjustRightInd w:val="0"/>
        <w:jc w:val="center"/>
        <w:rPr>
          <w:rFonts w:asciiTheme="minorHAnsi" w:hAnsiTheme="minorHAnsi" w:cs="Arial"/>
          <w:b/>
          <w:bCs/>
          <w:sz w:val="22"/>
          <w:szCs w:val="22"/>
        </w:rPr>
      </w:pPr>
      <w:r w:rsidRPr="003A1DB6">
        <w:rPr>
          <w:rFonts w:asciiTheme="minorHAnsi" w:hAnsiTheme="minorHAnsi" w:cs="Arial"/>
          <w:b/>
          <w:bCs/>
          <w:sz w:val="22"/>
          <w:szCs w:val="22"/>
        </w:rPr>
        <w:t>Activities and Findings of CPATH Planning Grant:  Building A Community to Revitalize Community College Undergraduate Computing Pathways</w:t>
      </w:r>
    </w:p>
    <w:p w:rsidR="00AD4D62" w:rsidRPr="003A1DB6" w:rsidRDefault="00AD4D62" w:rsidP="00324D4F">
      <w:pPr>
        <w:autoSpaceDE w:val="0"/>
        <w:autoSpaceDN w:val="0"/>
        <w:adjustRightInd w:val="0"/>
        <w:jc w:val="center"/>
        <w:rPr>
          <w:rFonts w:asciiTheme="minorHAnsi" w:hAnsiTheme="minorHAnsi" w:cs="Arial"/>
          <w:b/>
          <w:bCs/>
          <w:sz w:val="22"/>
          <w:szCs w:val="22"/>
        </w:rPr>
      </w:pPr>
      <w:r w:rsidRPr="003A1DB6">
        <w:rPr>
          <w:rFonts w:asciiTheme="minorHAnsi" w:hAnsiTheme="minorHAnsi" w:cs="Arial"/>
          <w:b/>
          <w:bCs/>
          <w:sz w:val="22"/>
          <w:szCs w:val="22"/>
        </w:rPr>
        <w:t xml:space="preserve">PI: Dr. </w:t>
      </w:r>
      <w:smartTag w:uri="urn:schemas-microsoft-com:office:smarttags" w:element="PersonName">
        <w:r w:rsidRPr="003A1DB6">
          <w:rPr>
            <w:rFonts w:asciiTheme="minorHAnsi" w:hAnsiTheme="minorHAnsi" w:cs="Arial"/>
            <w:b/>
            <w:bCs/>
            <w:sz w:val="22"/>
            <w:szCs w:val="22"/>
          </w:rPr>
          <w:t>Sandra Mikolaski</w:t>
        </w:r>
      </w:smartTag>
    </w:p>
    <w:p w:rsidR="00AD4D62" w:rsidRPr="003A1DB6" w:rsidRDefault="00AD4D62" w:rsidP="00AD4D62">
      <w:pPr>
        <w:autoSpaceDE w:val="0"/>
        <w:autoSpaceDN w:val="0"/>
        <w:adjustRightInd w:val="0"/>
        <w:rPr>
          <w:rFonts w:asciiTheme="minorHAnsi" w:hAnsiTheme="minorHAnsi" w:cs="Arial"/>
          <w:b/>
          <w:bCs/>
          <w:sz w:val="22"/>
          <w:szCs w:val="22"/>
        </w:rPr>
      </w:pP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The intent of this project is to assist in the revitalization of undergraduate computing education. This work concentrates on barriers community college students frequently encounter when attempting to complete mathematics requirements for transfer to a four institution, when a bachelor's degree in computing science is the desired outcome.</w:t>
      </w:r>
    </w:p>
    <w:p w:rsidR="00AD4D62" w:rsidRPr="003A1DB6" w:rsidRDefault="00AD4D62" w:rsidP="00AD4D62">
      <w:pPr>
        <w:autoSpaceDE w:val="0"/>
        <w:autoSpaceDN w:val="0"/>
        <w:adjustRightInd w:val="0"/>
        <w:rPr>
          <w:rFonts w:asciiTheme="minorHAnsi" w:hAnsiTheme="minorHAnsi" w:cs="Arial"/>
          <w:sz w:val="22"/>
          <w:szCs w:val="22"/>
        </w:rPr>
      </w:pP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Project activities in this reporting period centered on research and analysis of innovative models, and pilot project design. A primary question emerged almost immediately: How best to support and encourage a tech savvy learner in mathematics? Participants acknowledged from their own experience that community college math instruction is largely disconnected from web based resources. Building on the learner's high level</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 xml:space="preserve">of confidence in technology, instructors in this project seek to explain math concepts and provide mentoring within the students digital comfort zone, by leveraging social networking and gaming elements to facilitate math mentoring. </w:t>
      </w:r>
    </w:p>
    <w:p w:rsidR="00AD4D62" w:rsidRPr="003A1DB6" w:rsidRDefault="00AD4D62" w:rsidP="00AD4D62">
      <w:pPr>
        <w:autoSpaceDE w:val="0"/>
        <w:autoSpaceDN w:val="0"/>
        <w:adjustRightInd w:val="0"/>
        <w:rPr>
          <w:rFonts w:asciiTheme="minorHAnsi" w:hAnsiTheme="minorHAnsi" w:cs="Arial"/>
          <w:sz w:val="22"/>
          <w:szCs w:val="22"/>
        </w:rPr>
      </w:pPr>
    </w:p>
    <w:p w:rsidR="00AD4D62" w:rsidRPr="003A1DB6" w:rsidRDefault="00AD4D62" w:rsidP="00AD4D62">
      <w:pPr>
        <w:autoSpaceDE w:val="0"/>
        <w:autoSpaceDN w:val="0"/>
        <w:adjustRightInd w:val="0"/>
        <w:rPr>
          <w:rFonts w:asciiTheme="minorHAnsi" w:hAnsiTheme="minorHAnsi" w:cs="Arial"/>
          <w:sz w:val="22"/>
          <w:szCs w:val="22"/>
        </w:rPr>
      </w:pP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COLLABORATION WITH NSF (ATE) STEM TO STERN GRANT (NSF DUE #0703026)</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The intersecting goals of the CPath and STEM to Stern projects provide opportunity for mutual enhancement. A subset of STEM to Stern's target learners are ideal for internships, mentoring and enhanced support through CPath pilot projects. While the two grants pursue highly differentiated goals from one another, the principal investigators meet frequently to benefit from research and lessons realized in their separate efforts.</w:t>
      </w:r>
    </w:p>
    <w:p w:rsidR="00AD4D62" w:rsidRPr="003A1DB6" w:rsidRDefault="00AD4D62" w:rsidP="00AD4D62">
      <w:pPr>
        <w:autoSpaceDE w:val="0"/>
        <w:autoSpaceDN w:val="0"/>
        <w:adjustRightInd w:val="0"/>
        <w:rPr>
          <w:rFonts w:asciiTheme="minorHAnsi" w:hAnsiTheme="minorHAnsi" w:cs="Arial"/>
          <w:sz w:val="22"/>
          <w:szCs w:val="22"/>
        </w:rPr>
      </w:pP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PILOT DESIGN</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 xml:space="preserve">All three community colleges in this partnership will launch a pilot project, one academic quarter in duration. Bellevue Community College's pilot is scheduled for Fall, 2008. The remaining two pilot projects will be undertaken Winter, 2009.  Each college will select one math class for the pilot. Students in those classes will be made aware of the virtual math mentoring and activities through early and comprehensive outreach efforts. Math instructors will offer extra credit for learners who investigate and use virtual mentoring, and engage in related web-based activities supporting class content. They will advocate for student participation through the syllabus, in the classroom, and on the class website. Computing science instructors will encourage students in the same way. </w:t>
      </w:r>
    </w:p>
    <w:p w:rsidR="00AD4D62" w:rsidRPr="003A1DB6" w:rsidRDefault="00AD4D62" w:rsidP="00AD4D62">
      <w:pPr>
        <w:autoSpaceDE w:val="0"/>
        <w:autoSpaceDN w:val="0"/>
        <w:adjustRightInd w:val="0"/>
        <w:rPr>
          <w:rFonts w:asciiTheme="minorHAnsi" w:hAnsiTheme="minorHAnsi" w:cs="Arial"/>
          <w:sz w:val="22"/>
          <w:szCs w:val="22"/>
        </w:rPr>
      </w:pP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Pilot impact assessment will be tracked during the events, and may include participation; frequency of participation; degrees of interaction; type of support selected; persistence in virtual mentoring; persistence in class; persistence in computer science class. Student, mentor, and faculty surveys will augment these data.</w:t>
      </w:r>
    </w:p>
    <w:p w:rsidR="00AD4D62" w:rsidRPr="003A1DB6" w:rsidRDefault="00AD4D62" w:rsidP="00AD4D62">
      <w:pPr>
        <w:autoSpaceDE w:val="0"/>
        <w:autoSpaceDN w:val="0"/>
        <w:adjustRightInd w:val="0"/>
        <w:rPr>
          <w:rFonts w:asciiTheme="minorHAnsi" w:hAnsiTheme="minorHAnsi" w:cs="Arial"/>
          <w:sz w:val="22"/>
          <w:szCs w:val="22"/>
        </w:rPr>
      </w:pP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 xml:space="preserve">Institutions have drafted individual pilot project designs. These concepts will be discussed and vetted by all grant partners to ensure a uniform purpose and optimal interface with the primary electronic repository (the Student Initiated Social Learning Network).  The overall goal of the pilot design is to inspire technology adept learners to experience math in a new way. This approach recasts mathematics pedagogy with digital strategies, creating an enlivening, familiar atmosphere for students with an affinity for computing. </w:t>
      </w:r>
    </w:p>
    <w:p w:rsidR="00AD4D62" w:rsidRPr="003A1DB6" w:rsidRDefault="00AD4D62" w:rsidP="00AD4D62">
      <w:pPr>
        <w:autoSpaceDE w:val="0"/>
        <w:autoSpaceDN w:val="0"/>
        <w:adjustRightInd w:val="0"/>
        <w:rPr>
          <w:rFonts w:asciiTheme="minorHAnsi" w:hAnsiTheme="minorHAnsi" w:cs="Arial"/>
          <w:sz w:val="22"/>
          <w:szCs w:val="22"/>
        </w:rPr>
      </w:pP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STUDENT INITIATED SOCIAL LEARNING NETWORK (SISLN)</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Students at the University of Washington, Bothell, have examined elements of successful persistence by learners pursuing a baccalaureate degree in computer science by interviewing students in computing classes and examining their own history in lower division mathematics course work. Additionally, they are working on a project focusing on core math competencies required for a bachelor's degree in computer</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science. These students are creating a repository for bringing core math concepts to life, using multiple approaches to meet differing learning styles.</w:t>
      </w:r>
    </w:p>
    <w:p w:rsidR="00AD4D62" w:rsidRPr="003A1DB6" w:rsidRDefault="00AD4D62" w:rsidP="00AD4D62">
      <w:pPr>
        <w:autoSpaceDE w:val="0"/>
        <w:autoSpaceDN w:val="0"/>
        <w:adjustRightInd w:val="0"/>
        <w:rPr>
          <w:rFonts w:asciiTheme="minorHAnsi" w:hAnsiTheme="minorHAnsi" w:cs="Arial"/>
          <w:sz w:val="22"/>
          <w:szCs w:val="22"/>
        </w:rPr>
      </w:pP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 xml:space="preserve">Students, in collaboration with grant partners, have identified core mathematics competencies, essential for success in computer science learning. These elements comprise the heart of this web based math mentoring tool. Its design is led by consideration of relevance to computer science course requirements, real life interaction with computing scenarios, and problem-focused math learning. </w:t>
      </w:r>
    </w:p>
    <w:p w:rsidR="00AD4D62" w:rsidRPr="003A1DB6" w:rsidRDefault="00AD4D62" w:rsidP="00AD4D62">
      <w:pPr>
        <w:autoSpaceDE w:val="0"/>
        <w:autoSpaceDN w:val="0"/>
        <w:adjustRightInd w:val="0"/>
        <w:rPr>
          <w:rFonts w:asciiTheme="minorHAnsi" w:hAnsiTheme="minorHAnsi" w:cs="Arial"/>
          <w:sz w:val="22"/>
          <w:szCs w:val="22"/>
        </w:rPr>
      </w:pPr>
    </w:p>
    <w:p w:rsidR="00AD4D62" w:rsidRPr="003A1DB6" w:rsidRDefault="00AD4D62" w:rsidP="00AD4D62">
      <w:pPr>
        <w:autoSpaceDE w:val="0"/>
        <w:autoSpaceDN w:val="0"/>
        <w:adjustRightInd w:val="0"/>
        <w:rPr>
          <w:rFonts w:asciiTheme="minorHAnsi" w:hAnsiTheme="minorHAnsi" w:cs="Arial"/>
          <w:b/>
          <w:bCs/>
          <w:sz w:val="22"/>
          <w:szCs w:val="22"/>
        </w:rPr>
      </w:pPr>
      <w:r w:rsidRPr="003A1DB6">
        <w:rPr>
          <w:rFonts w:asciiTheme="minorHAnsi" w:hAnsiTheme="minorHAnsi" w:cs="Arial"/>
          <w:b/>
          <w:bCs/>
          <w:sz w:val="22"/>
          <w:szCs w:val="22"/>
        </w:rPr>
        <w:t>Findings:</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The revitalization of community college undergraduate computing pathways entails focus on each footfall in the learner's experience. The focus of this planning grant is prevention of students from faltering while attempting to complete math requirements on the road to a bachelor's degree in computing science. Findings, thus far, indicate grant participants might concentrate to good effect on elements of the Web 2.0 culture in which</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 xml:space="preserve">learners are already engaged. In addition to meeting math learners where they (digitally) live, fundamental elements of social and learning support must be included for successful way finding. </w:t>
      </w:r>
    </w:p>
    <w:p w:rsidR="00AD4D62" w:rsidRPr="003A1DB6" w:rsidRDefault="00AD4D62" w:rsidP="00AD4D62">
      <w:pPr>
        <w:autoSpaceDE w:val="0"/>
        <w:autoSpaceDN w:val="0"/>
        <w:adjustRightInd w:val="0"/>
        <w:rPr>
          <w:rFonts w:asciiTheme="minorHAnsi" w:hAnsiTheme="minorHAnsi" w:cs="Arial"/>
          <w:sz w:val="22"/>
          <w:szCs w:val="22"/>
        </w:rPr>
      </w:pPr>
    </w:p>
    <w:p w:rsidR="00AD4D62" w:rsidRPr="008E6F4D" w:rsidRDefault="00AD4D62" w:rsidP="00AD4D62">
      <w:pPr>
        <w:autoSpaceDE w:val="0"/>
        <w:autoSpaceDN w:val="0"/>
        <w:adjustRightInd w:val="0"/>
        <w:rPr>
          <w:rFonts w:asciiTheme="minorHAnsi" w:hAnsiTheme="minorHAnsi" w:cs="Arial"/>
          <w:b/>
          <w:sz w:val="22"/>
          <w:szCs w:val="22"/>
        </w:rPr>
      </w:pPr>
      <w:r w:rsidRPr="008E6F4D">
        <w:rPr>
          <w:rFonts w:asciiTheme="minorHAnsi" w:hAnsiTheme="minorHAnsi" w:cs="Arial"/>
          <w:b/>
          <w:sz w:val="22"/>
          <w:szCs w:val="22"/>
        </w:rPr>
        <w:t>INNOVATIVE MODEL RESEARCH</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A formal review of relevant literature was undertaken by University of Washington librarians. A parallel effort was made by grant partners. The results of both research initiatives generally pointed to similar conclusions. Academic success in science, math and engineering is notably correlated with the following factors:</w:t>
      </w:r>
    </w:p>
    <w:p w:rsidR="00AD4D62" w:rsidRPr="003A1DB6" w:rsidRDefault="00AD4D62" w:rsidP="00AD4D62">
      <w:pPr>
        <w:autoSpaceDE w:val="0"/>
        <w:autoSpaceDN w:val="0"/>
        <w:adjustRightInd w:val="0"/>
        <w:rPr>
          <w:rFonts w:asciiTheme="minorHAnsi" w:hAnsiTheme="minorHAnsi" w:cs="Arial"/>
          <w:sz w:val="22"/>
          <w:szCs w:val="22"/>
        </w:rPr>
      </w:pP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1) formation of intentional communities of learners</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2) enhanced advising</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3) programmatic structure</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4) classroom 'climate'</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5) integrated curriculum design and delivery</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6) social support</w:t>
      </w: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7) mentoring (peer to peer; four year students to two year students; faculty to students)</w:t>
      </w:r>
    </w:p>
    <w:p w:rsidR="00AD4D62" w:rsidRPr="003A1DB6" w:rsidRDefault="00AD4D62" w:rsidP="00AD4D62">
      <w:pPr>
        <w:autoSpaceDE w:val="0"/>
        <w:autoSpaceDN w:val="0"/>
        <w:adjustRightInd w:val="0"/>
        <w:rPr>
          <w:rFonts w:asciiTheme="minorHAnsi" w:hAnsiTheme="minorHAnsi" w:cs="Arial"/>
          <w:sz w:val="22"/>
          <w:szCs w:val="22"/>
        </w:rPr>
      </w:pPr>
    </w:p>
    <w:p w:rsidR="00AD4D62" w:rsidRPr="003A1DB6" w:rsidRDefault="00AD4D62" w:rsidP="00AD4D62">
      <w:pPr>
        <w:autoSpaceDE w:val="0"/>
        <w:autoSpaceDN w:val="0"/>
        <w:adjustRightInd w:val="0"/>
        <w:rPr>
          <w:rFonts w:asciiTheme="minorHAnsi" w:hAnsiTheme="minorHAnsi" w:cs="Arial"/>
          <w:sz w:val="22"/>
          <w:szCs w:val="22"/>
        </w:rPr>
      </w:pPr>
      <w:r w:rsidRPr="003A1DB6">
        <w:rPr>
          <w:rFonts w:asciiTheme="minorHAnsi" w:hAnsiTheme="minorHAnsi" w:cs="Arial"/>
          <w:sz w:val="22"/>
          <w:szCs w:val="22"/>
        </w:rPr>
        <w:t xml:space="preserve">Additionally, participating community college faculty members agree that math requirements are the primary stumbling block for learners intending to transfer to a four year institution to complete a degree in computer science. The group decided to concentrate on designing pilot projects to assist those students. </w:t>
      </w:r>
    </w:p>
    <w:p w:rsidR="00AD4D62" w:rsidRPr="003A1DB6" w:rsidRDefault="00AD4D62" w:rsidP="00AD4D62">
      <w:pPr>
        <w:rPr>
          <w:rFonts w:asciiTheme="minorHAnsi" w:hAnsiTheme="minorHAnsi" w:cs="Arial"/>
          <w:sz w:val="22"/>
          <w:szCs w:val="22"/>
        </w:rPr>
      </w:pPr>
    </w:p>
    <w:p w:rsidR="00555241" w:rsidRDefault="00555241"/>
    <w:sectPr w:rsidR="00555241" w:rsidSect="00DF1635">
      <w:footerReference w:type="default" r:id="rId6"/>
      <w:pgSz w:w="12240" w:h="15840"/>
      <w:pgMar w:top="1440" w:right="1800" w:bottom="1440" w:left="1800"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A06" w:rsidRDefault="001C3A06" w:rsidP="00FF7E6E">
      <w:r>
        <w:separator/>
      </w:r>
    </w:p>
  </w:endnote>
  <w:endnote w:type="continuationSeparator" w:id="0">
    <w:p w:rsidR="001C3A06" w:rsidRDefault="001C3A06" w:rsidP="00FF7E6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0580"/>
      <w:docPartObj>
        <w:docPartGallery w:val="Page Numbers (Bottom of Page)"/>
        <w:docPartUnique/>
      </w:docPartObj>
    </w:sdtPr>
    <w:sdtContent>
      <w:p w:rsidR="00FF7E6E" w:rsidRDefault="00A66C2D">
        <w:pPr>
          <w:pStyle w:val="Footer"/>
          <w:jc w:val="center"/>
        </w:pPr>
        <w:fldSimple w:instr=" PAGE   \* MERGEFORMAT ">
          <w:r w:rsidR="00324D4F">
            <w:rPr>
              <w:noProof/>
            </w:rPr>
            <w:t>1</w:t>
          </w:r>
        </w:fldSimple>
      </w:p>
    </w:sdtContent>
  </w:sdt>
  <w:p w:rsidR="003A1DB6" w:rsidRDefault="001C3A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A06" w:rsidRDefault="001C3A06" w:rsidP="00FF7E6E">
      <w:r>
        <w:separator/>
      </w:r>
    </w:p>
  </w:footnote>
  <w:footnote w:type="continuationSeparator" w:id="0">
    <w:p w:rsidR="001C3A06" w:rsidRDefault="001C3A06" w:rsidP="00FF7E6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D4D62"/>
    <w:rsid w:val="001C3A06"/>
    <w:rsid w:val="00324D4F"/>
    <w:rsid w:val="003B7F6D"/>
    <w:rsid w:val="003D7654"/>
    <w:rsid w:val="00555241"/>
    <w:rsid w:val="00633A2E"/>
    <w:rsid w:val="008E6F4D"/>
    <w:rsid w:val="0099195A"/>
    <w:rsid w:val="00A66C2D"/>
    <w:rsid w:val="00AD4D62"/>
    <w:rsid w:val="00FC77EA"/>
    <w:rsid w:val="00FF7E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4D6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D4D62"/>
    <w:pPr>
      <w:tabs>
        <w:tab w:val="center" w:pos="4680"/>
        <w:tab w:val="right" w:pos="9360"/>
      </w:tabs>
    </w:pPr>
  </w:style>
  <w:style w:type="character" w:customStyle="1" w:styleId="FooterChar">
    <w:name w:val="Footer Char"/>
    <w:basedOn w:val="DefaultParagraphFont"/>
    <w:link w:val="Footer"/>
    <w:uiPriority w:val="99"/>
    <w:rsid w:val="00AD4D62"/>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FF7E6E"/>
    <w:pPr>
      <w:tabs>
        <w:tab w:val="center" w:pos="4680"/>
        <w:tab w:val="right" w:pos="9360"/>
      </w:tabs>
    </w:pPr>
  </w:style>
  <w:style w:type="character" w:customStyle="1" w:styleId="HeaderChar">
    <w:name w:val="Header Char"/>
    <w:basedOn w:val="DefaultParagraphFont"/>
    <w:link w:val="Header"/>
    <w:uiPriority w:val="99"/>
    <w:semiHidden/>
    <w:rsid w:val="00FF7E6E"/>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882</Words>
  <Characters>5032</Characters>
  <Application>Microsoft Office Word</Application>
  <DocSecurity>0</DocSecurity>
  <Lines>41</Lines>
  <Paragraphs>11</Paragraphs>
  <ScaleCrop>false</ScaleCrop>
  <Company>Bellevue Community College</Company>
  <LinksUpToDate>false</LinksUpToDate>
  <CharactersWithSpaces>5903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bccuser</dc:creator>
  <cp:keywords/>
  <dc:description/>
  <cp:lastModifiedBy>bccuser</cp:lastModifiedBy>
  <cp:revision>4</cp:revision>
  <dcterms:created xsi:type="dcterms:W3CDTF">2009-07-02T18:07:00Z</dcterms:created>
  <dcterms:modified xsi:type="dcterms:W3CDTF">2009-07-02T18:21:00Z</dcterms:modified>
</cp:coreProperties>
</file>